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5A1F" w14:textId="77777777" w:rsidR="00C12F27" w:rsidRDefault="00000000">
      <w:pPr>
        <w:pStyle w:val="Heading1"/>
      </w:pPr>
      <w:r>
        <w:t>Australian Hydrogen Research Network (AHRN)</w:t>
      </w:r>
      <w:r>
        <w:br/>
        <w:t>State Chapter – Terms of Reference</w:t>
      </w:r>
    </w:p>
    <w:p w14:paraId="7C555B5B" w14:textId="77777777" w:rsidR="00C12F27" w:rsidRDefault="00000000">
      <w:pPr>
        <w:pStyle w:val="Heading2"/>
      </w:pPr>
      <w:r>
        <w:t>1. Purpose</w:t>
      </w:r>
    </w:p>
    <w:p w14:paraId="719EBB40" w14:textId="77777777" w:rsidR="00C12F27" w:rsidRDefault="00000000">
      <w:r>
        <w:t>The purpose of the AHRN State Chapters is to extend the reach, engagement, and impact of the Australian Hydrogen Research Network at a local level. State Chapters will support and promote hydrogen research, build local communities, facilitate knowledge exchange, provide feedback to the AHRN Board, and deliver state-based events under the national framework.</w:t>
      </w:r>
    </w:p>
    <w:p w14:paraId="71827691" w14:textId="77777777" w:rsidR="00C12F27" w:rsidRDefault="00000000">
      <w:pPr>
        <w:pStyle w:val="Heading2"/>
      </w:pPr>
      <w:r>
        <w:t>2. Scope of Responsibilities</w:t>
      </w:r>
    </w:p>
    <w:p w14:paraId="350B7D4E" w14:textId="77777777" w:rsidR="00C12F27" w:rsidRDefault="00000000">
      <w:r>
        <w:t>State Chapters may host events, engage with universities and industry, recruit members, and identify local sponsors with national approval. Chapters must align with AHRN governance and policy frameworks.</w:t>
      </w:r>
    </w:p>
    <w:p w14:paraId="14D2F114" w14:textId="77777777" w:rsidR="00C12F27" w:rsidRDefault="00000000">
      <w:pPr>
        <w:pStyle w:val="Heading2"/>
      </w:pPr>
      <w:r>
        <w:t>3. Authority</w:t>
      </w:r>
    </w:p>
    <w:p w14:paraId="7B775AA3" w14:textId="77777777" w:rsidR="00C12F27" w:rsidRDefault="00000000">
      <w:r>
        <w:t>State Chapters operate under delegated authority from the AHRN Board. They may organise events, seek sponsorship with approval, and recruit members but may not enter into legal agreements or manage independent bank accounts.</w:t>
      </w:r>
    </w:p>
    <w:p w14:paraId="2CDD1F45" w14:textId="77777777" w:rsidR="00C12F27" w:rsidRDefault="00000000">
      <w:pPr>
        <w:pStyle w:val="Heading2"/>
      </w:pPr>
      <w:r>
        <w:t>4. Chapter Leadership &amp; Structure</w:t>
      </w:r>
    </w:p>
    <w:p w14:paraId="3A055DE1" w14:textId="77777777" w:rsidR="00C12F27" w:rsidRDefault="00000000">
      <w:r>
        <w:t>The Board appoints a Chapter Lead responsible for planning, governance, and communication. Optional roles include a Deputy Lead and working groups for events, industry engagement, or research collaboration.</w:t>
      </w:r>
    </w:p>
    <w:p w14:paraId="7AEF42F9" w14:textId="77777777" w:rsidR="00C12F27" w:rsidRDefault="00000000">
      <w:pPr>
        <w:pStyle w:val="Heading2"/>
      </w:pPr>
      <w:r>
        <w:t>5. Membership</w:t>
      </w:r>
    </w:p>
    <w:p w14:paraId="47E93A2D" w14:textId="77777777" w:rsidR="00C12F27" w:rsidRDefault="00000000">
      <w:r>
        <w:t>Membership is open to all AHRN members in the respective state. Recruitment should align with national membership processes.</w:t>
      </w:r>
    </w:p>
    <w:p w14:paraId="5969A397" w14:textId="77777777" w:rsidR="00C12F27" w:rsidRDefault="00000000">
      <w:pPr>
        <w:pStyle w:val="Heading2"/>
      </w:pPr>
      <w:r>
        <w:t>6. Meetings</w:t>
      </w:r>
    </w:p>
    <w:p w14:paraId="44B5D07D" w14:textId="77777777" w:rsidR="00C12F27" w:rsidRDefault="00000000">
      <w:r>
        <w:t>Chapters must meet at least four times per year and attend national coordination meetings. Meeting summaries must be submitted within 14 days.</w:t>
      </w:r>
    </w:p>
    <w:p w14:paraId="0E0C3630" w14:textId="77777777" w:rsidR="00C12F27" w:rsidRDefault="00000000">
      <w:pPr>
        <w:pStyle w:val="Heading2"/>
      </w:pPr>
      <w:r>
        <w:t>7. Financial Management</w:t>
      </w:r>
    </w:p>
    <w:p w14:paraId="05877CB3" w14:textId="77777777" w:rsidR="00C12F27" w:rsidRDefault="00000000">
      <w:r>
        <w:t>All finances are centrally managed by AHRN. Chapters must submit budgets and event funding requests and provide post-event reconciliation.</w:t>
      </w:r>
    </w:p>
    <w:p w14:paraId="39C7876A" w14:textId="77777777" w:rsidR="00C12F27" w:rsidRDefault="00000000">
      <w:pPr>
        <w:pStyle w:val="Heading2"/>
      </w:pPr>
      <w:r>
        <w:t>8. Reporting Requirements</w:t>
      </w:r>
    </w:p>
    <w:p w14:paraId="36A2C3AD" w14:textId="77777777" w:rsidR="00C12F27" w:rsidRDefault="00000000">
      <w:r>
        <w:t>Chapters must provide quarterly reports with activities, sponsorship status, risks, and financial summaries, plus an annual report for the AGM.</w:t>
      </w:r>
    </w:p>
    <w:p w14:paraId="1D399958" w14:textId="77777777" w:rsidR="00C12F27" w:rsidRDefault="00000000">
      <w:pPr>
        <w:pStyle w:val="Heading2"/>
      </w:pPr>
      <w:r>
        <w:lastRenderedPageBreak/>
        <w:t>9. Risk, Compliance, and Conduct</w:t>
      </w:r>
    </w:p>
    <w:p w14:paraId="45BC821C" w14:textId="77777777" w:rsidR="00C12F27" w:rsidRDefault="00000000">
      <w:r>
        <w:t>Chapters must follow the AHRN Code of Conduct, event safety guidelines, sponsorship policies, and Australian volunteer governance laws.</w:t>
      </w:r>
    </w:p>
    <w:p w14:paraId="6BD84E67" w14:textId="77777777" w:rsidR="00C12F27" w:rsidRDefault="00000000">
      <w:pPr>
        <w:pStyle w:val="Heading2"/>
      </w:pPr>
      <w:r>
        <w:t>10. Review &amp; Amendments</w:t>
      </w:r>
    </w:p>
    <w:p w14:paraId="6444A446" w14:textId="77777777" w:rsidR="00C12F27" w:rsidRDefault="00000000">
      <w:r>
        <w:t>This ToR will be reviewed annually by the AHRN Board, with amendments applying to all State Chapters.</w:t>
      </w:r>
    </w:p>
    <w:sectPr w:rsidR="00C12F2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167593">
    <w:abstractNumId w:val="8"/>
  </w:num>
  <w:num w:numId="2" w16cid:durableId="801728930">
    <w:abstractNumId w:val="6"/>
  </w:num>
  <w:num w:numId="3" w16cid:durableId="258176556">
    <w:abstractNumId w:val="5"/>
  </w:num>
  <w:num w:numId="4" w16cid:durableId="344021577">
    <w:abstractNumId w:val="4"/>
  </w:num>
  <w:num w:numId="5" w16cid:durableId="1836070078">
    <w:abstractNumId w:val="7"/>
  </w:num>
  <w:num w:numId="6" w16cid:durableId="594023150">
    <w:abstractNumId w:val="3"/>
  </w:num>
  <w:num w:numId="7" w16cid:durableId="1874079463">
    <w:abstractNumId w:val="2"/>
  </w:num>
  <w:num w:numId="8" w16cid:durableId="243534498">
    <w:abstractNumId w:val="1"/>
  </w:num>
  <w:num w:numId="9" w16cid:durableId="61756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133A3"/>
    <w:rsid w:val="00753707"/>
    <w:rsid w:val="00AA1D8D"/>
    <w:rsid w:val="00B47730"/>
    <w:rsid w:val="00C12F27"/>
    <w:rsid w:val="00CB0664"/>
    <w:rsid w:val="00D86A1F"/>
    <w:rsid w:val="00F2596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EDFB6"/>
  <w14:defaultImageDpi w14:val="300"/>
  <w15:docId w15:val="{55B605AA-D8F4-4D01-9CA4-6A74DD6C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cp:lastModifiedBy>
  <cp:revision>2</cp:revision>
  <dcterms:created xsi:type="dcterms:W3CDTF">2026-05-19T03:39:00Z</dcterms:created>
  <dcterms:modified xsi:type="dcterms:W3CDTF">2026-05-19T03:39:00Z</dcterms:modified>
  <cp:category/>
</cp:coreProperties>
</file>